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  <w:r>
        <w:rPr>
          <w:rFonts w:ascii="Comic Sans MS" w:hAnsi="Comic Sans MS" w:cs="Comic Sans MS" w:eastAsia="Comic Sans MS"/>
          <w:color w:val="000000"/>
          <w:spacing w:val="0"/>
          <w:position w:val="0"/>
          <w:sz w:val="22"/>
          <w:u w:val="single"/>
          <w:shd w:fill="auto" w:val="clear"/>
        </w:rPr>
        <w:t xml:space="preserve">Oral Presentation Rubric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1872"/>
        <w:gridCol w:w="1872"/>
        <w:gridCol w:w="1872"/>
        <w:gridCol w:w="1872"/>
        <w:gridCol w:w="1872"/>
      </w:tblGrid>
      <w:tr>
        <w:trPr>
          <w:trHeight w:val="1" w:hRule="atLeast"/>
          <w:jc w:val="left"/>
        </w:trPr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Level 1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Level 2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Level 3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Level 4</w:t>
            </w:r>
          </w:p>
        </w:tc>
      </w:tr>
      <w:tr>
        <w:trPr>
          <w:trHeight w:val="1" w:hRule="atLeast"/>
          <w:jc w:val="left"/>
        </w:trPr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Eye Contact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Limited eye contact with the audience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Some eye contact with the audience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Regular eye contact with the audience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Consistent eye contact and makes an effort to engage the audience in presentation</w:t>
            </w:r>
          </w:p>
        </w:tc>
      </w:tr>
      <w:tr>
        <w:trPr>
          <w:trHeight w:val="1" w:hRule="atLeast"/>
          <w:jc w:val="left"/>
        </w:trPr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Audibility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Very quiet and unclear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Requires some reminder to speak clearly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Usually speaks clearly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Confidently speaks and is clearly audible</w:t>
            </w:r>
          </w:p>
        </w:tc>
      </w:tr>
      <w:tr>
        <w:trPr>
          <w:trHeight w:val="1" w:hRule="atLeast"/>
          <w:jc w:val="left"/>
        </w:trPr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Organization &amp; Preparedness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Requires reminders to help organize presentation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Requires some assistance to organize presentation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Presentation is well organized 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Presentation is flawlessly organized and exceeds task expectations</w:t>
            </w:r>
          </w:p>
        </w:tc>
      </w:tr>
      <w:tr>
        <w:trPr>
          <w:trHeight w:val="1" w:hRule="atLeast"/>
          <w:jc w:val="left"/>
        </w:trPr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Use of Linking Words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Uses few linking words throughout presentation 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Uses some linking words throughout presentation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Often uses linking words throughout presentation</w:t>
            </w:r>
          </w:p>
        </w:tc>
        <w:tc>
          <w:tcPr>
            <w:tcW w:w="187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0" w:type="dxa"/>
              <w:right w:w="10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omic Sans MS" w:hAnsi="Comic Sans MS" w:cs="Comic Sans MS" w:eastAsia="Comic Sans MS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Regularly uses linking words throughout presentation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